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0573" w14:textId="77777777" w:rsidR="00961BB7" w:rsidRPr="00CC5F57" w:rsidRDefault="00961BB7" w:rsidP="002D4CFB">
      <w:pPr>
        <w:shd w:val="clear" w:color="auto" w:fill="FFFFFF"/>
        <w:jc w:val="both"/>
        <w:rPr>
          <w:rFonts w:ascii="Arial" w:eastAsia="Times New Roman" w:hAnsi="Arial" w:cs="Arial"/>
          <w:b/>
          <w:color w:val="000000"/>
          <w:sz w:val="32"/>
          <w:szCs w:val="32"/>
          <w:lang w:eastAsia="es-ES"/>
        </w:rPr>
      </w:pPr>
      <w:r w:rsidRPr="00CC5F57">
        <w:rPr>
          <w:rFonts w:ascii="Arial" w:eastAsia="Times New Roman" w:hAnsi="Arial" w:cs="Arial"/>
          <w:b/>
          <w:color w:val="000000"/>
          <w:sz w:val="32"/>
          <w:szCs w:val="32"/>
          <w:lang w:eastAsia="es-ES"/>
        </w:rPr>
        <w:t>Teladoc Health UK Limited (“Teladoc”)</w:t>
      </w:r>
    </w:p>
    <w:p w14:paraId="0A6AB4B8" w14:textId="08C6F9D7" w:rsidR="00961BB7" w:rsidRPr="00CC5F57" w:rsidRDefault="00961BB7" w:rsidP="002D4CFB">
      <w:pPr>
        <w:shd w:val="clear" w:color="auto" w:fill="FFFFFF"/>
        <w:jc w:val="both"/>
        <w:rPr>
          <w:rFonts w:ascii="Arial" w:eastAsia="Times New Roman" w:hAnsi="Arial" w:cs="Arial"/>
          <w:b/>
          <w:color w:val="000000"/>
          <w:sz w:val="32"/>
          <w:szCs w:val="32"/>
          <w:lang w:eastAsia="es-ES"/>
        </w:rPr>
      </w:pPr>
      <w:r w:rsidRPr="00CC5F57">
        <w:rPr>
          <w:rFonts w:ascii="Arial" w:eastAsia="Times New Roman" w:hAnsi="Arial" w:cs="Arial"/>
          <w:b/>
          <w:color w:val="000000"/>
          <w:sz w:val="32"/>
          <w:szCs w:val="32"/>
          <w:lang w:eastAsia="es-ES"/>
        </w:rPr>
        <w:t xml:space="preserve">Privacy Notice – </w:t>
      </w:r>
      <w:r w:rsidRPr="00CC5F57">
        <w:rPr>
          <w:rFonts w:ascii="Arial" w:eastAsia="Times New Roman" w:hAnsi="Arial" w:cs="Arial"/>
          <w:b/>
          <w:color w:val="000000"/>
          <w:sz w:val="32"/>
          <w:szCs w:val="32"/>
          <w:lang w:eastAsia="es-ES"/>
        </w:rPr>
        <w:t>Job Applicants</w:t>
      </w:r>
    </w:p>
    <w:p w14:paraId="3AA3A334" w14:textId="512D6417" w:rsidR="00961BB7" w:rsidRPr="00CC5F57" w:rsidRDefault="00961BB7" w:rsidP="002D4CFB">
      <w:pPr>
        <w:pStyle w:val="BodyText"/>
        <w:spacing w:after="0"/>
        <w:rPr>
          <w:rFonts w:ascii="Arial" w:hAnsi="Arial" w:cs="Arial"/>
          <w:i/>
          <w:iCs/>
          <w:sz w:val="24"/>
          <w:szCs w:val="24"/>
          <w:lang w:eastAsia="es-ES"/>
        </w:rPr>
      </w:pPr>
      <w:r w:rsidRPr="00CC5F57">
        <w:rPr>
          <w:rFonts w:ascii="Arial" w:hAnsi="Arial" w:cs="Arial"/>
          <w:i/>
          <w:iCs/>
          <w:sz w:val="24"/>
          <w:szCs w:val="24"/>
          <w:lang w:eastAsia="es-ES"/>
        </w:rPr>
        <w:t xml:space="preserve">Effective Date: 01 </w:t>
      </w:r>
      <w:r w:rsidRPr="00CC5F57">
        <w:rPr>
          <w:rFonts w:ascii="Arial" w:hAnsi="Arial" w:cs="Arial"/>
          <w:i/>
          <w:iCs/>
          <w:sz w:val="24"/>
          <w:szCs w:val="24"/>
          <w:lang w:eastAsia="es-ES"/>
        </w:rPr>
        <w:t>February</w:t>
      </w:r>
      <w:r w:rsidRPr="00CC5F57">
        <w:rPr>
          <w:rFonts w:ascii="Arial" w:hAnsi="Arial" w:cs="Arial"/>
          <w:i/>
          <w:iCs/>
          <w:sz w:val="24"/>
          <w:szCs w:val="24"/>
          <w:lang w:eastAsia="es-ES"/>
        </w:rPr>
        <w:t xml:space="preserve"> 202</w:t>
      </w:r>
      <w:r w:rsidRPr="00CC5F57">
        <w:rPr>
          <w:rFonts w:ascii="Arial" w:hAnsi="Arial" w:cs="Arial"/>
          <w:i/>
          <w:iCs/>
          <w:sz w:val="24"/>
          <w:szCs w:val="24"/>
          <w:lang w:eastAsia="es-ES"/>
        </w:rPr>
        <w:t>4</w:t>
      </w:r>
    </w:p>
    <w:p w14:paraId="32B8C9BF" w14:textId="77777777" w:rsidR="00961BB7" w:rsidRPr="00CC5F57" w:rsidRDefault="00961BB7" w:rsidP="002D4CFB">
      <w:pPr>
        <w:jc w:val="both"/>
        <w:rPr>
          <w:rFonts w:ascii="Arial" w:eastAsia="Arial" w:hAnsi="Arial" w:cs="Arial"/>
          <w:szCs w:val="22"/>
        </w:rPr>
      </w:pPr>
      <w:r w:rsidRPr="00CC5F57">
        <w:rPr>
          <w:rFonts w:ascii="Arial" w:hAnsi="Arial" w:cs="Arial"/>
          <w:noProof/>
          <w:szCs w:val="22"/>
          <w:lang w:val="en-US"/>
        </w:rPr>
        <mc:AlternateContent>
          <mc:Choice Requires="wpg">
            <w:drawing>
              <wp:inline distT="0" distB="0" distL="114300" distR="114300" wp14:anchorId="58B3DBF0" wp14:editId="07096DAB">
                <wp:extent cx="6158230" cy="18415"/>
                <wp:effectExtent l="0" t="0" r="0" b="0"/>
                <wp:docPr id="17" name="Group 17"/>
                <wp:cNvGraphicFramePr/>
                <a:graphic xmlns:a="http://schemas.openxmlformats.org/drawingml/2006/main">
                  <a:graphicData uri="http://schemas.microsoft.com/office/word/2010/wordprocessingGroup">
                    <wpg:wgp>
                      <wpg:cNvGrpSpPr/>
                      <wpg:grpSpPr>
                        <a:xfrm>
                          <a:off x="0" y="0"/>
                          <a:ext cx="6158230" cy="18415"/>
                          <a:chOff x="2266885" y="3770793"/>
                          <a:chExt cx="6158230" cy="18400"/>
                        </a:xfrm>
                      </wpg:grpSpPr>
                      <wpg:grpSp>
                        <wpg:cNvPr id="18" name="Group 18"/>
                        <wpg:cNvGrpSpPr/>
                        <wpg:grpSpPr>
                          <a:xfrm>
                            <a:off x="2266885" y="3770793"/>
                            <a:ext cx="6158230" cy="18400"/>
                            <a:chOff x="0" y="0"/>
                            <a:chExt cx="6158230" cy="18400"/>
                          </a:xfrm>
                        </wpg:grpSpPr>
                        <wps:wsp>
                          <wps:cNvPr id="19" name="Rectangle 19"/>
                          <wps:cNvSpPr/>
                          <wps:spPr>
                            <a:xfrm>
                              <a:off x="0" y="0"/>
                              <a:ext cx="6158225" cy="18400"/>
                            </a:xfrm>
                            <a:prstGeom prst="rect">
                              <a:avLst/>
                            </a:prstGeom>
                            <a:noFill/>
                            <a:ln>
                              <a:noFill/>
                            </a:ln>
                          </wps:spPr>
                          <wps:txbx>
                            <w:txbxContent>
                              <w:p w14:paraId="51D32278" w14:textId="77777777" w:rsidR="00961BB7" w:rsidRDefault="00961BB7" w:rsidP="00961BB7">
                                <w:pPr>
                                  <w:textDirection w:val="btLr"/>
                                </w:pPr>
                              </w:p>
                            </w:txbxContent>
                          </wps:txbx>
                          <wps:bodyPr spcFirstLastPara="1" wrap="square" lIns="91425" tIns="91425" rIns="91425" bIns="91425" anchor="ctr" anchorCtr="0">
                            <a:noAutofit/>
                          </wps:bodyPr>
                        </wps:wsp>
                        <wps:wsp>
                          <wps:cNvPr id="20" name="Straight Arrow Connector 20"/>
                          <wps:cNvCnPr/>
                          <wps:spPr>
                            <a:xfrm>
                              <a:off x="0" y="8890"/>
                              <a:ext cx="6158230" cy="0"/>
                            </a:xfrm>
                            <a:prstGeom prst="straightConnector1">
                              <a:avLst/>
                            </a:prstGeom>
                            <a:solidFill>
                              <a:srgbClr val="FFFFFF"/>
                            </a:solidFill>
                            <a:ln w="18275" cap="flat" cmpd="sng">
                              <a:solidFill>
                                <a:srgbClr val="808080"/>
                              </a:solidFill>
                              <a:prstDash val="solid"/>
                              <a:round/>
                              <a:headEnd type="none" w="sm" len="sm"/>
                              <a:tailEnd type="none" w="sm" len="sm"/>
                            </a:ln>
                          </wps:spPr>
                          <wps:bodyPr/>
                        </wps:wsp>
                      </wpg:grpSp>
                    </wpg:wgp>
                  </a:graphicData>
                </a:graphic>
              </wp:inline>
            </w:drawing>
          </mc:Choice>
          <mc:Fallback>
            <w:pict>
              <v:group w14:anchorId="58B3DBF0" id="Group 17" o:spid="_x0000_s1026" style="width:484.9pt;height:1.45pt;mso-position-horizontal-relative:char;mso-position-vertical-relative:line" coordorigin="22668,37707" coordsize="6158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">
                <v:group id="Group 18" o:spid="_x0000_s1027" style="position:absolute;left:22668;top:37707;width:61583;height:184" coordsize="6158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8" style="position:absolute;width:61582;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51D32278" w14:textId="77777777" w:rsidR="00961BB7" w:rsidRDefault="00961BB7" w:rsidP="00961BB7">
                          <w:pPr>
                            <w:textDirection w:val="btLr"/>
                          </w:pPr>
                        </w:p>
                      </w:txbxContent>
                    </v:textbox>
                  </v:rect>
                  <v:shapetype id="_x0000_t32" coordsize="21600,21600" o:spt="32" o:oned="t" path="m,l21600,21600e" filled="f">
                    <v:path arrowok="t" fillok="f" o:connecttype="none"/>
                    <o:lock v:ext="edit" shapetype="t"/>
                  </v:shapetype>
                  <v:shape id="Straight Arrow Connector 20" o:spid="_x0000_s1029" type="#_x0000_t32" style="position:absolute;top:88;width:615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" filled="t" strokecolor="gray" strokeweight=".50764mm">
                    <v:stroke startarrowwidth="narrow" startarrowlength="short" endarrowwidth="narrow" endarrowlength="short"/>
                  </v:shape>
                </v:group>
                <w10:anchorlock/>
              </v:group>
            </w:pict>
          </mc:Fallback>
        </mc:AlternateContent>
      </w:r>
    </w:p>
    <w:p w14:paraId="20915D3C" w14:textId="77777777" w:rsidR="005A72F7" w:rsidRDefault="001D73B5" w:rsidP="002D4CFB">
      <w:pPr>
        <w:pStyle w:val="NormalWeb"/>
        <w:jc w:val="both"/>
        <w:rPr>
          <w:rFonts w:ascii="Arial" w:hAnsi="Arial" w:cs="Arial"/>
          <w:b/>
          <w:bCs/>
          <w:sz w:val="22"/>
          <w:szCs w:val="22"/>
        </w:rPr>
      </w:pPr>
      <w:bookmarkStart w:id="0" w:name="_nppv2fq5zq0d" w:colFirst="0" w:colLast="0"/>
      <w:bookmarkEnd w:id="0"/>
      <w:r w:rsidRPr="005A72F7">
        <w:rPr>
          <w:rFonts w:ascii="Arial" w:hAnsi="Arial" w:cs="Arial"/>
          <w:b/>
          <w:bCs/>
          <w:sz w:val="22"/>
          <w:szCs w:val="22"/>
        </w:rPr>
        <w:t>Introduction</w:t>
      </w:r>
    </w:p>
    <w:p w14:paraId="14FD9AC8" w14:textId="3CD05D20" w:rsidR="001D73B5" w:rsidRPr="00CC5F57" w:rsidRDefault="001D73B5" w:rsidP="002D4CFB">
      <w:pPr>
        <w:pStyle w:val="NormalWeb"/>
        <w:jc w:val="both"/>
        <w:rPr>
          <w:rFonts w:ascii="Arial" w:hAnsi="Arial" w:cs="Arial"/>
          <w:sz w:val="22"/>
          <w:szCs w:val="22"/>
        </w:rPr>
      </w:pPr>
      <w:r w:rsidRPr="00CC5F57">
        <w:rPr>
          <w:rFonts w:ascii="Arial" w:hAnsi="Arial" w:cs="Arial"/>
          <w:b/>
          <w:bCs/>
          <w:sz w:val="22"/>
          <w:szCs w:val="22"/>
        </w:rPr>
        <w:t xml:space="preserve">Your personal data – what is it? </w:t>
      </w:r>
    </w:p>
    <w:p w14:paraId="60279E35"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2016/679 (the “UK GDPR”) as enacted via the Data Protection Act 2018. </w:t>
      </w:r>
    </w:p>
    <w:p w14:paraId="6AED2FE4" w14:textId="77777777" w:rsidR="001D73B5" w:rsidRPr="00CC5F57" w:rsidRDefault="001D73B5" w:rsidP="002D4CFB">
      <w:pPr>
        <w:pStyle w:val="NormalWeb"/>
        <w:jc w:val="both"/>
        <w:rPr>
          <w:rFonts w:ascii="Arial" w:hAnsi="Arial" w:cs="Arial"/>
          <w:sz w:val="22"/>
          <w:szCs w:val="22"/>
        </w:rPr>
      </w:pPr>
      <w:r w:rsidRPr="00CC5F57">
        <w:rPr>
          <w:rFonts w:ascii="Arial" w:hAnsi="Arial" w:cs="Arial"/>
          <w:b/>
          <w:bCs/>
          <w:sz w:val="22"/>
          <w:szCs w:val="22"/>
        </w:rPr>
        <w:t xml:space="preserve">Who are we? </w:t>
      </w:r>
    </w:p>
    <w:p w14:paraId="28533976"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We are Teladoc Health UK Limited (“</w:t>
      </w:r>
      <w:r w:rsidRPr="00CC5F57">
        <w:rPr>
          <w:rFonts w:ascii="Arial" w:hAnsi="Arial" w:cs="Arial"/>
          <w:b/>
          <w:bCs/>
          <w:sz w:val="22"/>
          <w:szCs w:val="22"/>
        </w:rPr>
        <w:t>Teladoc</w:t>
      </w:r>
      <w:r w:rsidRPr="00CC5F57">
        <w:rPr>
          <w:rFonts w:ascii="Arial" w:hAnsi="Arial" w:cs="Arial"/>
          <w:sz w:val="22"/>
          <w:szCs w:val="22"/>
        </w:rPr>
        <w:t>”), registered company number 05739281, whose place of business is Floor 5, Aspect House, 84-87 Queens Rd, Brighton and Hove, Brighton BN1 3XE. The Data Controller is Teladoc.</w:t>
      </w:r>
    </w:p>
    <w:p w14:paraId="1BD0329F"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Teladoc is the UK arm of a global provider of Virtual Healthcare Services (the “</w:t>
      </w:r>
      <w:r w:rsidRPr="00CC5F57">
        <w:rPr>
          <w:rFonts w:ascii="Arial" w:hAnsi="Arial" w:cs="Arial"/>
          <w:b/>
          <w:bCs/>
          <w:sz w:val="22"/>
          <w:szCs w:val="22"/>
        </w:rPr>
        <w:t>Services</w:t>
      </w:r>
      <w:r w:rsidRPr="00CC5F57">
        <w:rPr>
          <w:rFonts w:ascii="Arial" w:hAnsi="Arial" w:cs="Arial"/>
          <w:sz w:val="22"/>
          <w:szCs w:val="22"/>
        </w:rPr>
        <w:t xml:space="preserve">”). We are registered with and regulated by both the Care Quality Commission and the Information Commissioners Office. </w:t>
      </w:r>
    </w:p>
    <w:p w14:paraId="1D32AD92"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 xml:space="preserve">At Teladoc we are committed to protecting and respecting Your privacy. Teladoc operates globally and is committed to full compliance with all applicable laws and regulations of any jurisdiction, and especially the General Data Protection Regulation (EU) 206/679 (“the GDPR”). </w:t>
      </w:r>
    </w:p>
    <w:p w14:paraId="3C39692B"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As part of any recruitment process, Teladoc collects and processes personal data relating to job applicants. The organisation is committed to being transparent about how it collects and uses that data and to meeting its data protection obligations.</w:t>
      </w:r>
    </w:p>
    <w:p w14:paraId="01847A21" w14:textId="77777777" w:rsidR="001D73B5" w:rsidRPr="00CC5F57" w:rsidRDefault="001D73B5" w:rsidP="002D4CFB">
      <w:pPr>
        <w:pStyle w:val="NormalWeb"/>
        <w:jc w:val="both"/>
        <w:rPr>
          <w:rFonts w:ascii="Arial" w:hAnsi="Arial" w:cs="Arial"/>
          <w:sz w:val="22"/>
          <w:szCs w:val="22"/>
        </w:rPr>
      </w:pPr>
      <w:r w:rsidRPr="00CC5F57">
        <w:rPr>
          <w:rFonts w:ascii="Arial" w:hAnsi="Arial" w:cs="Arial"/>
          <w:b/>
          <w:bCs/>
          <w:sz w:val="22"/>
          <w:szCs w:val="22"/>
        </w:rPr>
        <w:t>What information does the organisation collect?</w:t>
      </w:r>
    </w:p>
    <w:p w14:paraId="524DFFDB"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The organisation collects a range of information about you. This includes [list the appropriate points and expand on them as necessary]:</w:t>
      </w:r>
    </w:p>
    <w:p w14:paraId="155D536C" w14:textId="77777777" w:rsidR="001D73B5" w:rsidRPr="00CC5F57" w:rsidRDefault="001D73B5" w:rsidP="002D4CFB">
      <w:pPr>
        <w:numPr>
          <w:ilvl w:val="0"/>
          <w:numId w:val="3"/>
        </w:numPr>
        <w:spacing w:before="100" w:beforeAutospacing="1" w:after="100" w:afterAutospacing="1"/>
        <w:jc w:val="both"/>
        <w:rPr>
          <w:rFonts w:ascii="Arial" w:eastAsia="Times New Roman" w:hAnsi="Arial" w:cs="Arial"/>
          <w:sz w:val="22"/>
          <w:szCs w:val="22"/>
        </w:rPr>
      </w:pPr>
      <w:r w:rsidRPr="00CC5F57">
        <w:rPr>
          <w:rFonts w:ascii="Arial" w:eastAsia="Times New Roman" w:hAnsi="Arial" w:cs="Arial"/>
          <w:sz w:val="22"/>
          <w:szCs w:val="22"/>
        </w:rPr>
        <w:t>your name, address and contact details, including email address and telephone number;</w:t>
      </w:r>
    </w:p>
    <w:p w14:paraId="38561387" w14:textId="77777777" w:rsidR="001D73B5" w:rsidRPr="00CC5F57" w:rsidRDefault="001D73B5" w:rsidP="002D4CFB">
      <w:pPr>
        <w:numPr>
          <w:ilvl w:val="0"/>
          <w:numId w:val="3"/>
        </w:numPr>
        <w:spacing w:before="100" w:beforeAutospacing="1" w:after="100" w:afterAutospacing="1"/>
        <w:jc w:val="both"/>
        <w:rPr>
          <w:rFonts w:ascii="Arial" w:eastAsia="Times New Roman" w:hAnsi="Arial" w:cs="Arial"/>
          <w:sz w:val="22"/>
          <w:szCs w:val="22"/>
        </w:rPr>
      </w:pPr>
      <w:r w:rsidRPr="00CC5F57">
        <w:rPr>
          <w:rFonts w:ascii="Arial" w:eastAsia="Times New Roman" w:hAnsi="Arial" w:cs="Arial"/>
          <w:sz w:val="22"/>
          <w:szCs w:val="22"/>
        </w:rPr>
        <w:t>details of your qualifications, skills, experience and employment history;</w:t>
      </w:r>
    </w:p>
    <w:p w14:paraId="5937EBD9" w14:textId="77777777" w:rsidR="001D73B5" w:rsidRPr="00CC5F57" w:rsidRDefault="001D73B5" w:rsidP="002D4CFB">
      <w:pPr>
        <w:numPr>
          <w:ilvl w:val="0"/>
          <w:numId w:val="3"/>
        </w:numPr>
        <w:spacing w:before="100" w:beforeAutospacing="1" w:after="100" w:afterAutospacing="1"/>
        <w:jc w:val="both"/>
        <w:rPr>
          <w:rFonts w:ascii="Arial" w:eastAsia="Times New Roman" w:hAnsi="Arial" w:cs="Arial"/>
          <w:sz w:val="22"/>
          <w:szCs w:val="22"/>
        </w:rPr>
      </w:pPr>
      <w:r w:rsidRPr="00CC5F57">
        <w:rPr>
          <w:rFonts w:ascii="Arial" w:eastAsia="Times New Roman" w:hAnsi="Arial" w:cs="Arial"/>
          <w:sz w:val="22"/>
          <w:szCs w:val="22"/>
        </w:rPr>
        <w:t>information about your current level of remuneration, including benefit entitlements;</w:t>
      </w:r>
    </w:p>
    <w:p w14:paraId="515FBA73" w14:textId="77777777" w:rsidR="001D73B5" w:rsidRPr="00CC5F57" w:rsidRDefault="001D73B5" w:rsidP="002D4CFB">
      <w:pPr>
        <w:numPr>
          <w:ilvl w:val="0"/>
          <w:numId w:val="3"/>
        </w:numPr>
        <w:spacing w:before="100" w:beforeAutospacing="1" w:after="100" w:afterAutospacing="1"/>
        <w:jc w:val="both"/>
        <w:rPr>
          <w:rFonts w:ascii="Arial" w:eastAsia="Times New Roman" w:hAnsi="Arial" w:cs="Arial"/>
          <w:sz w:val="22"/>
          <w:szCs w:val="22"/>
        </w:rPr>
      </w:pPr>
      <w:r w:rsidRPr="00CC5F57">
        <w:rPr>
          <w:rFonts w:ascii="Arial" w:eastAsia="Times New Roman" w:hAnsi="Arial" w:cs="Arial"/>
          <w:sz w:val="22"/>
          <w:szCs w:val="22"/>
        </w:rPr>
        <w:t>whether you have a disability for which the organisation needs to make reasonable adjustments during the recruitment process;</w:t>
      </w:r>
    </w:p>
    <w:p w14:paraId="6080A6B7" w14:textId="77777777" w:rsidR="001D73B5" w:rsidRPr="00CC5F57" w:rsidRDefault="001D73B5" w:rsidP="002D4CFB">
      <w:pPr>
        <w:numPr>
          <w:ilvl w:val="0"/>
          <w:numId w:val="3"/>
        </w:numPr>
        <w:spacing w:before="100" w:beforeAutospacing="1" w:after="100" w:afterAutospacing="1"/>
        <w:jc w:val="both"/>
        <w:rPr>
          <w:rFonts w:ascii="Arial" w:eastAsia="Times New Roman" w:hAnsi="Arial" w:cs="Arial"/>
          <w:sz w:val="22"/>
          <w:szCs w:val="22"/>
        </w:rPr>
      </w:pPr>
      <w:r w:rsidRPr="00CC5F57">
        <w:rPr>
          <w:rFonts w:ascii="Arial" w:eastAsia="Times New Roman" w:hAnsi="Arial" w:cs="Arial"/>
          <w:sz w:val="22"/>
          <w:szCs w:val="22"/>
        </w:rPr>
        <w:t>information about your entitlement to work in the UK; and</w:t>
      </w:r>
    </w:p>
    <w:p w14:paraId="4288AB9F" w14:textId="77777777" w:rsidR="001D73B5" w:rsidRPr="00CC5F57" w:rsidRDefault="001D73B5" w:rsidP="002D4CFB">
      <w:pPr>
        <w:numPr>
          <w:ilvl w:val="0"/>
          <w:numId w:val="3"/>
        </w:numPr>
        <w:spacing w:before="100" w:beforeAutospacing="1" w:after="100" w:afterAutospacing="1"/>
        <w:jc w:val="both"/>
        <w:rPr>
          <w:rFonts w:ascii="Arial" w:eastAsia="Times New Roman" w:hAnsi="Arial" w:cs="Arial"/>
          <w:sz w:val="22"/>
          <w:szCs w:val="22"/>
        </w:rPr>
      </w:pPr>
      <w:r w:rsidRPr="00CC5F57">
        <w:rPr>
          <w:rFonts w:ascii="Arial" w:eastAsia="Times New Roman" w:hAnsi="Arial" w:cs="Arial"/>
          <w:sz w:val="22"/>
          <w:szCs w:val="22"/>
        </w:rPr>
        <w:t>equal opportunities monitoring information, including information about your ethnic origin, sexual orientation, health, and religion or belief.</w:t>
      </w:r>
    </w:p>
    <w:p w14:paraId="102CD73E"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Teladoc collects this information in a variety of ways. For example, data might be contained in application forms, CVs or resumes, obtained from your passport or other identity documents, or collected through interviews or other forms of assessment.</w:t>
      </w:r>
    </w:p>
    <w:p w14:paraId="234A2F41"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lastRenderedPageBreak/>
        <w:t>Teladoc will also collect personal data about you from third parties, such as references supplied by former employers, information from employment background check providers and information from criminal records checks. The organisation will seek information from third parties only once a job offer to you has been made and will inform you that it is doing so.</w:t>
      </w:r>
    </w:p>
    <w:p w14:paraId="7003A042"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Data will be stored in a range of different places, including on your application record, in HR management systems and on other IT systems (including email).</w:t>
      </w:r>
    </w:p>
    <w:p w14:paraId="56280766" w14:textId="77777777" w:rsidR="001D73B5" w:rsidRPr="00CC5F57" w:rsidRDefault="001D73B5" w:rsidP="002D4CFB">
      <w:pPr>
        <w:pStyle w:val="NormalWeb"/>
        <w:jc w:val="both"/>
        <w:rPr>
          <w:rFonts w:ascii="Arial" w:hAnsi="Arial" w:cs="Arial"/>
          <w:sz w:val="22"/>
          <w:szCs w:val="22"/>
        </w:rPr>
      </w:pPr>
      <w:r w:rsidRPr="00CC5F57">
        <w:rPr>
          <w:rFonts w:ascii="Arial" w:hAnsi="Arial" w:cs="Arial"/>
          <w:b/>
          <w:bCs/>
          <w:sz w:val="22"/>
          <w:szCs w:val="22"/>
        </w:rPr>
        <w:t>Why does Teladoc process personal data?</w:t>
      </w:r>
    </w:p>
    <w:p w14:paraId="58B0C4F8"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Teladoc needs to process data to take steps at your request prior to entering into a contract with you. It also needs to process your data to enter into a contract with you.</w:t>
      </w:r>
    </w:p>
    <w:p w14:paraId="10815409"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In some cases, the organisation needs to process data to ensure that it is complying with its legal obligations. For example, it is required to check a successful applicant's eligibility to work in the UK before employment starts.</w:t>
      </w:r>
    </w:p>
    <w:p w14:paraId="4C818D00"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Teladoc has a legitimate interest in processing personal data during the recruitment process and for keeping records of the process. Processing data from job applicants allows Teladoc to manage the recruitment process, assess and confirm a candidate's suitability for employment and decide to whom to offer a job. Teladoc may also need to process data from job applicants to respond to and defend against legal claims.</w:t>
      </w:r>
    </w:p>
    <w:p w14:paraId="210B0787"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Where Teladoc relies on legitimate interests as a reason for processing data, it has considered whether those interests are overridden by the rights and freedoms of job applicants, employees or workers and has concluded that they are not.</w:t>
      </w:r>
    </w:p>
    <w:p w14:paraId="3F2C874E"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Teladoc processes health information if it needs to make reasonable adjustments to the recruitment process for candidates who have a disability. This is to carry out its obligations and exercise specific rights in relation to employment.</w:t>
      </w:r>
    </w:p>
    <w:p w14:paraId="2A4F9D32"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Where Teladoc processes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 by contacting our</w:t>
      </w:r>
      <w:r w:rsidRPr="00CC5F57">
        <w:rPr>
          <w:rFonts w:ascii="Arial" w:hAnsi="Arial" w:cs="Arial"/>
          <w:b/>
          <w:bCs/>
          <w:sz w:val="22"/>
          <w:szCs w:val="22"/>
        </w:rPr>
        <w:t xml:space="preserve"> </w:t>
      </w:r>
      <w:r w:rsidRPr="00CC5F57">
        <w:rPr>
          <w:rFonts w:ascii="Arial" w:hAnsi="Arial" w:cs="Arial"/>
          <w:sz w:val="22"/>
          <w:szCs w:val="22"/>
        </w:rPr>
        <w:t>Data Protection Officer using the contact details at the bottom of the this document.</w:t>
      </w:r>
    </w:p>
    <w:p w14:paraId="4B4E432E"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For all our roles, Teladoc is obliged to seek information about criminal convictions and offences. Where Teladoc seeks this information, it does so because it is necessary for it to comply with a regulatory requirement to establish whether an individual has committed an unlawful act or been involved in dishonesty or other improper conduct/the purposes of preventing or detecting unlawful acts.</w:t>
      </w:r>
    </w:p>
    <w:p w14:paraId="14742883"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The organisation will not use your data for any purpose other than the recruitment exercise for which you have applied.</w:t>
      </w:r>
    </w:p>
    <w:p w14:paraId="4742D32D"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If your application is unsuccessful, the organisation will keep your personal data on file to meet the legal retention limits set out in the Equality Act, and in case there are future employment opportunities for which you may be suited. You are free to withdraw your consent at any time by contacting our Data Protection Officer using the contact details at the bottom of the this document.</w:t>
      </w:r>
    </w:p>
    <w:p w14:paraId="69AC37EB" w14:textId="77777777" w:rsidR="001D73B5" w:rsidRPr="00CC5F57" w:rsidRDefault="001D73B5" w:rsidP="002D4CFB">
      <w:pPr>
        <w:pStyle w:val="NormalWeb"/>
        <w:jc w:val="both"/>
        <w:rPr>
          <w:rFonts w:ascii="Arial" w:hAnsi="Arial" w:cs="Arial"/>
          <w:sz w:val="22"/>
          <w:szCs w:val="22"/>
        </w:rPr>
      </w:pPr>
      <w:r w:rsidRPr="00CC5F57">
        <w:rPr>
          <w:rFonts w:ascii="Arial" w:hAnsi="Arial" w:cs="Arial"/>
          <w:b/>
          <w:bCs/>
          <w:sz w:val="22"/>
          <w:szCs w:val="22"/>
        </w:rPr>
        <w:t>Who has access to data?</w:t>
      </w:r>
    </w:p>
    <w:p w14:paraId="0EEA12A8"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lastRenderedPageBreak/>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44DA7A2B"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w:t>
      </w:r>
    </w:p>
    <w:p w14:paraId="0C8D93DF"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The organisation will not transfer your data outside the UK.</w:t>
      </w:r>
    </w:p>
    <w:p w14:paraId="2E6E9A18" w14:textId="77777777" w:rsidR="001D73B5" w:rsidRPr="00CC5F57" w:rsidRDefault="001D73B5" w:rsidP="002D4CFB">
      <w:pPr>
        <w:pStyle w:val="NormalWeb"/>
        <w:jc w:val="both"/>
        <w:rPr>
          <w:rFonts w:ascii="Arial" w:hAnsi="Arial" w:cs="Arial"/>
          <w:sz w:val="22"/>
          <w:szCs w:val="22"/>
        </w:rPr>
      </w:pPr>
      <w:r w:rsidRPr="00CC5F57">
        <w:rPr>
          <w:rFonts w:ascii="Arial" w:hAnsi="Arial" w:cs="Arial"/>
          <w:b/>
          <w:bCs/>
          <w:sz w:val="22"/>
          <w:szCs w:val="22"/>
        </w:rPr>
        <w:t>How does the organisation protect data?</w:t>
      </w:r>
    </w:p>
    <w:p w14:paraId="641A5A84"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 Storing all company data on a secure intranet network and not locally ensures strict access restrictions are maintained. The organisation additionally operates a one computer per user process, thus limiting access to each and every device from which data could be accessed.</w:t>
      </w:r>
    </w:p>
    <w:p w14:paraId="620F64F3" w14:textId="77777777" w:rsidR="001D73B5" w:rsidRPr="00CC5F57" w:rsidRDefault="001D73B5" w:rsidP="002D4CFB">
      <w:pPr>
        <w:pStyle w:val="NormalWeb"/>
        <w:jc w:val="both"/>
        <w:rPr>
          <w:rFonts w:ascii="Arial" w:hAnsi="Arial" w:cs="Arial"/>
          <w:sz w:val="22"/>
          <w:szCs w:val="22"/>
        </w:rPr>
      </w:pPr>
      <w:r w:rsidRPr="00CC5F57">
        <w:rPr>
          <w:rFonts w:ascii="Arial" w:hAnsi="Arial" w:cs="Arial"/>
          <w:b/>
          <w:bCs/>
          <w:sz w:val="22"/>
          <w:szCs w:val="22"/>
        </w:rPr>
        <w:t>For how long does Teladoc keep data?</w:t>
      </w:r>
    </w:p>
    <w:p w14:paraId="03A0A6CE"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If your application for employment is unsuccessful (including when you have speculatively applied to us in respect of a role which is not available), we will hold your data on file for 6 months after the end of the relevant recruitment process, in order to meet the legal retention limits as set out in the Equality Act, and for consideration for future employment opportunities. At the end of that period, or once you withdraw your consent, your data is deleted or destroyed (unless we need to retain it for longer to exercise or defend any legal claims).</w:t>
      </w:r>
    </w:p>
    <w:p w14:paraId="452BEF39"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41853500" w14:textId="77777777" w:rsidR="001D73B5" w:rsidRPr="00CC5F57" w:rsidRDefault="001D73B5" w:rsidP="002D4CFB">
      <w:pPr>
        <w:pStyle w:val="NormalWeb"/>
        <w:jc w:val="both"/>
        <w:rPr>
          <w:rFonts w:ascii="Arial" w:hAnsi="Arial" w:cs="Arial"/>
          <w:sz w:val="22"/>
          <w:szCs w:val="22"/>
        </w:rPr>
      </w:pPr>
      <w:r w:rsidRPr="00CC5F57">
        <w:rPr>
          <w:rFonts w:ascii="Arial" w:hAnsi="Arial" w:cs="Arial"/>
          <w:b/>
          <w:bCs/>
          <w:sz w:val="22"/>
          <w:szCs w:val="22"/>
        </w:rPr>
        <w:t>Your rights</w:t>
      </w:r>
    </w:p>
    <w:p w14:paraId="2E4F0BEE"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As a data subject, you have a number of rights. You can:</w:t>
      </w:r>
    </w:p>
    <w:p w14:paraId="29897584" w14:textId="77777777" w:rsidR="001D73B5" w:rsidRPr="00CC5F57" w:rsidRDefault="001D73B5" w:rsidP="002D4CFB">
      <w:pPr>
        <w:numPr>
          <w:ilvl w:val="0"/>
          <w:numId w:val="6"/>
        </w:numPr>
        <w:spacing w:before="100" w:beforeAutospacing="1" w:after="100" w:afterAutospacing="1"/>
        <w:jc w:val="both"/>
        <w:rPr>
          <w:rFonts w:ascii="Arial" w:eastAsia="Times New Roman" w:hAnsi="Arial" w:cs="Arial"/>
          <w:sz w:val="22"/>
          <w:szCs w:val="22"/>
        </w:rPr>
      </w:pPr>
      <w:r w:rsidRPr="00CC5F57">
        <w:rPr>
          <w:rFonts w:ascii="Arial" w:eastAsia="Times New Roman" w:hAnsi="Arial" w:cs="Arial"/>
          <w:sz w:val="22"/>
          <w:szCs w:val="22"/>
        </w:rPr>
        <w:t>access and obtain a copy of your data on request;</w:t>
      </w:r>
    </w:p>
    <w:p w14:paraId="196E0A71" w14:textId="77777777" w:rsidR="001D73B5" w:rsidRPr="00CC5F57" w:rsidRDefault="001D73B5" w:rsidP="002D4CFB">
      <w:pPr>
        <w:numPr>
          <w:ilvl w:val="0"/>
          <w:numId w:val="6"/>
        </w:numPr>
        <w:spacing w:before="100" w:beforeAutospacing="1" w:after="100" w:afterAutospacing="1"/>
        <w:jc w:val="both"/>
        <w:rPr>
          <w:rFonts w:ascii="Arial" w:eastAsia="Times New Roman" w:hAnsi="Arial" w:cs="Arial"/>
          <w:sz w:val="22"/>
          <w:szCs w:val="22"/>
        </w:rPr>
      </w:pPr>
      <w:r w:rsidRPr="00CC5F57">
        <w:rPr>
          <w:rFonts w:ascii="Arial" w:eastAsia="Times New Roman" w:hAnsi="Arial" w:cs="Arial"/>
          <w:sz w:val="22"/>
          <w:szCs w:val="22"/>
        </w:rPr>
        <w:t>require the organisation to change incorrect or incomplete data;</w:t>
      </w:r>
    </w:p>
    <w:p w14:paraId="2D936173" w14:textId="77777777" w:rsidR="001D73B5" w:rsidRPr="00CC5F57" w:rsidRDefault="001D73B5" w:rsidP="002D4CFB">
      <w:pPr>
        <w:numPr>
          <w:ilvl w:val="0"/>
          <w:numId w:val="6"/>
        </w:numPr>
        <w:spacing w:before="100" w:beforeAutospacing="1" w:after="100" w:afterAutospacing="1"/>
        <w:jc w:val="both"/>
        <w:rPr>
          <w:rFonts w:ascii="Arial" w:eastAsia="Times New Roman" w:hAnsi="Arial" w:cs="Arial"/>
          <w:sz w:val="22"/>
          <w:szCs w:val="22"/>
        </w:rPr>
      </w:pPr>
      <w:r w:rsidRPr="00CC5F57">
        <w:rPr>
          <w:rFonts w:ascii="Arial" w:eastAsia="Times New Roman" w:hAnsi="Arial" w:cs="Arial"/>
          <w:sz w:val="22"/>
          <w:szCs w:val="22"/>
        </w:rPr>
        <w:t>require the organisation to delete or stop processing your data, for example where the data is no longer necessary for the purposes of processing;</w:t>
      </w:r>
    </w:p>
    <w:p w14:paraId="0A0E4ECC" w14:textId="77777777" w:rsidR="001D73B5" w:rsidRPr="00CC5F57" w:rsidRDefault="001D73B5" w:rsidP="002D4CFB">
      <w:pPr>
        <w:numPr>
          <w:ilvl w:val="0"/>
          <w:numId w:val="6"/>
        </w:numPr>
        <w:spacing w:before="100" w:beforeAutospacing="1" w:after="100" w:afterAutospacing="1"/>
        <w:jc w:val="both"/>
        <w:rPr>
          <w:rFonts w:ascii="Arial" w:eastAsia="Times New Roman" w:hAnsi="Arial" w:cs="Arial"/>
          <w:sz w:val="22"/>
          <w:szCs w:val="22"/>
        </w:rPr>
      </w:pPr>
      <w:r w:rsidRPr="00CC5F57">
        <w:rPr>
          <w:rFonts w:ascii="Arial" w:eastAsia="Times New Roman" w:hAnsi="Arial" w:cs="Arial"/>
          <w:sz w:val="22"/>
          <w:szCs w:val="22"/>
        </w:rPr>
        <w:t>object to the processing of your data where the organisation is relying on its legitimate interests as the legal ground for processing; and</w:t>
      </w:r>
    </w:p>
    <w:p w14:paraId="61F1AFAA" w14:textId="77777777" w:rsidR="001D73B5" w:rsidRPr="00CC5F57" w:rsidRDefault="001D73B5" w:rsidP="002D4CFB">
      <w:pPr>
        <w:numPr>
          <w:ilvl w:val="0"/>
          <w:numId w:val="6"/>
        </w:numPr>
        <w:spacing w:before="100" w:beforeAutospacing="1" w:after="100" w:afterAutospacing="1"/>
        <w:jc w:val="both"/>
        <w:rPr>
          <w:rFonts w:ascii="Arial" w:eastAsia="Times New Roman" w:hAnsi="Arial" w:cs="Arial"/>
          <w:sz w:val="22"/>
          <w:szCs w:val="22"/>
        </w:rPr>
      </w:pPr>
      <w:r w:rsidRPr="00CC5F57">
        <w:rPr>
          <w:rFonts w:ascii="Arial" w:eastAsia="Times New Roman" w:hAnsi="Arial" w:cs="Arial"/>
          <w:sz w:val="22"/>
          <w:szCs w:val="22"/>
        </w:rPr>
        <w:t>ask the organisation to stop processing data for a period if data is inaccurate or there is a dispute about whether your interests override the organisation's legitimate grounds for processing data.</w:t>
      </w:r>
    </w:p>
    <w:p w14:paraId="0FECF882" w14:textId="77777777" w:rsidR="001D73B5" w:rsidRPr="00CC5F57" w:rsidRDefault="001D73B5" w:rsidP="002D4CFB">
      <w:pPr>
        <w:pStyle w:val="NormalWeb"/>
        <w:jc w:val="both"/>
        <w:rPr>
          <w:rFonts w:ascii="Arial" w:hAnsi="Arial" w:cs="Arial"/>
          <w:sz w:val="22"/>
          <w:szCs w:val="22"/>
        </w:rPr>
      </w:pPr>
      <w:r w:rsidRPr="00CC5F57">
        <w:rPr>
          <w:rFonts w:ascii="Arial" w:hAnsi="Arial" w:cs="Arial"/>
          <w:b/>
          <w:bCs/>
          <w:sz w:val="22"/>
          <w:szCs w:val="22"/>
        </w:rPr>
        <w:t>What if you do not provide personal data?</w:t>
      </w:r>
    </w:p>
    <w:p w14:paraId="11064E59"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 xml:space="preserve">You are under no statutory or contractual obligation to provide data to the organisation during the recruitment process. However, if you do not provide the information, the organisation may not be able to process your application properly or at all. If your application is successful, it will be a condition of any job offer that you provide evidence of your right to work in the UK </w:t>
      </w:r>
      <w:r w:rsidRPr="00CC5F57">
        <w:rPr>
          <w:rFonts w:ascii="Arial" w:hAnsi="Arial" w:cs="Arial"/>
          <w:sz w:val="22"/>
          <w:szCs w:val="22"/>
        </w:rPr>
        <w:lastRenderedPageBreak/>
        <w:t>and satisfactory references, as well as the necessary personal documents mandated by the Disclosure and Barring Service to obtain necessary criminal records checks.</w:t>
      </w:r>
    </w:p>
    <w:p w14:paraId="39F86BDF"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 xml:space="preserve">You are under no obligation to provide information for equal opportunities monitoring purposes and there are no consequences for your application if you choose not to provide such information. </w:t>
      </w:r>
    </w:p>
    <w:p w14:paraId="0A4F250E" w14:textId="77777777" w:rsidR="001D73B5" w:rsidRPr="00CC5F57" w:rsidRDefault="001D73B5" w:rsidP="002D4CFB">
      <w:pPr>
        <w:pStyle w:val="NormalWeb"/>
        <w:jc w:val="both"/>
        <w:rPr>
          <w:rFonts w:ascii="Arial" w:hAnsi="Arial" w:cs="Arial"/>
          <w:sz w:val="22"/>
          <w:szCs w:val="22"/>
        </w:rPr>
      </w:pPr>
      <w:r w:rsidRPr="00CC5F57">
        <w:rPr>
          <w:rFonts w:ascii="Arial" w:hAnsi="Arial" w:cs="Arial"/>
          <w:b/>
          <w:bCs/>
          <w:sz w:val="22"/>
          <w:szCs w:val="22"/>
        </w:rPr>
        <w:t>Automated decision-making</w:t>
      </w:r>
    </w:p>
    <w:p w14:paraId="194D31CD"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Recruitment processes at Teladoc are not based solely on automated decision-making.</w:t>
      </w:r>
    </w:p>
    <w:p w14:paraId="417C434A" w14:textId="77777777" w:rsidR="001D73B5" w:rsidRPr="00CC5F57" w:rsidRDefault="001D73B5" w:rsidP="002D4CFB">
      <w:pPr>
        <w:pStyle w:val="NormalWeb"/>
        <w:jc w:val="both"/>
        <w:rPr>
          <w:rFonts w:ascii="Arial" w:hAnsi="Arial" w:cs="Arial"/>
          <w:sz w:val="22"/>
          <w:szCs w:val="22"/>
        </w:rPr>
      </w:pPr>
      <w:r w:rsidRPr="00CC5F57">
        <w:rPr>
          <w:rFonts w:ascii="Arial" w:hAnsi="Arial" w:cs="Arial"/>
          <w:b/>
          <w:bCs/>
          <w:sz w:val="22"/>
          <w:szCs w:val="22"/>
        </w:rPr>
        <w:t xml:space="preserve">Concerns </w:t>
      </w:r>
    </w:p>
    <w:p w14:paraId="572E421A"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 xml:space="preserve">If you have a concern about the way in which we are collecting or processing your personal data, you should raise your concern with us in the first instance via our Data Protection Officer and/or Business Quality Team (see below) or via the Information Commissioners Office at www.ico.org.uk\concerns. </w:t>
      </w:r>
    </w:p>
    <w:p w14:paraId="24AABF95" w14:textId="0D17EABB" w:rsidR="001D73B5" w:rsidRPr="00CC5F57" w:rsidRDefault="000F1B55" w:rsidP="002D4CFB">
      <w:pPr>
        <w:pStyle w:val="NormalWeb"/>
        <w:jc w:val="both"/>
        <w:rPr>
          <w:rFonts w:ascii="Arial" w:hAnsi="Arial" w:cs="Arial"/>
          <w:sz w:val="22"/>
          <w:szCs w:val="22"/>
        </w:rPr>
      </w:pPr>
      <w:r>
        <w:rPr>
          <w:rFonts w:ascii="Arial" w:hAnsi="Arial" w:cs="Arial"/>
          <w:b/>
          <w:bCs/>
          <w:sz w:val="22"/>
          <w:szCs w:val="22"/>
        </w:rPr>
        <w:t>Our c</w:t>
      </w:r>
      <w:r w:rsidR="001D73B5" w:rsidRPr="00CC5F57">
        <w:rPr>
          <w:rFonts w:ascii="Arial" w:hAnsi="Arial" w:cs="Arial"/>
          <w:b/>
          <w:bCs/>
          <w:sz w:val="22"/>
          <w:szCs w:val="22"/>
        </w:rPr>
        <w:t xml:space="preserve">ontact details </w:t>
      </w:r>
    </w:p>
    <w:p w14:paraId="45846C54"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 xml:space="preserve">If You have any questions regarding this Privacy Notice, then please contact Teladoc’s UK Data Protection Officer via: </w:t>
      </w:r>
    </w:p>
    <w:p w14:paraId="043CAB03" w14:textId="5C265C84" w:rsidR="001D73B5" w:rsidRPr="00CC5F57" w:rsidRDefault="001D73B5" w:rsidP="002D4CFB">
      <w:pPr>
        <w:pStyle w:val="NormalWeb"/>
        <w:numPr>
          <w:ilvl w:val="0"/>
          <w:numId w:val="8"/>
        </w:numPr>
        <w:jc w:val="both"/>
        <w:rPr>
          <w:rFonts w:ascii="Arial" w:hAnsi="Arial" w:cs="Arial"/>
          <w:sz w:val="22"/>
          <w:szCs w:val="22"/>
        </w:rPr>
      </w:pPr>
      <w:r w:rsidRPr="00CC5F57">
        <w:rPr>
          <w:rFonts w:ascii="Arial" w:hAnsi="Arial" w:cs="Arial"/>
          <w:sz w:val="22"/>
          <w:szCs w:val="22"/>
        </w:rPr>
        <w:t xml:space="preserve">Email </w:t>
      </w:r>
      <w:r w:rsidR="00E74828">
        <w:rPr>
          <w:rFonts w:ascii="Arial" w:hAnsi="Arial" w:cs="Arial"/>
          <w:sz w:val="22"/>
          <w:szCs w:val="22"/>
        </w:rPr>
        <w:tab/>
      </w:r>
      <w:r w:rsidRPr="00CC5F57">
        <w:rPr>
          <w:rFonts w:ascii="Arial" w:hAnsi="Arial" w:cs="Arial"/>
          <w:sz w:val="22"/>
          <w:szCs w:val="22"/>
        </w:rPr>
        <w:t xml:space="preserve">- ukdpo@teladochealth.com </w:t>
      </w:r>
    </w:p>
    <w:p w14:paraId="2679330F" w14:textId="46B81EBA" w:rsidR="001D73B5" w:rsidRPr="00CC5F57" w:rsidRDefault="001D73B5" w:rsidP="002D4CFB">
      <w:pPr>
        <w:pStyle w:val="NormalWeb"/>
        <w:numPr>
          <w:ilvl w:val="0"/>
          <w:numId w:val="8"/>
        </w:numPr>
        <w:jc w:val="both"/>
        <w:rPr>
          <w:rFonts w:ascii="Arial" w:hAnsi="Arial" w:cs="Arial"/>
          <w:sz w:val="22"/>
          <w:szCs w:val="22"/>
        </w:rPr>
      </w:pPr>
      <w:r w:rsidRPr="00CC5F57">
        <w:rPr>
          <w:rFonts w:ascii="Arial" w:hAnsi="Arial" w:cs="Arial"/>
          <w:sz w:val="22"/>
          <w:szCs w:val="22"/>
        </w:rPr>
        <w:t xml:space="preserve">Phone </w:t>
      </w:r>
      <w:r w:rsidR="00E74828">
        <w:rPr>
          <w:rFonts w:ascii="Arial" w:hAnsi="Arial" w:cs="Arial"/>
          <w:sz w:val="22"/>
          <w:szCs w:val="22"/>
        </w:rPr>
        <w:tab/>
      </w:r>
      <w:r w:rsidRPr="00CC5F57">
        <w:rPr>
          <w:rFonts w:ascii="Arial" w:hAnsi="Arial" w:cs="Arial"/>
          <w:sz w:val="22"/>
          <w:szCs w:val="22"/>
        </w:rPr>
        <w:t xml:space="preserve">- 0203 499 0736 </w:t>
      </w:r>
    </w:p>
    <w:p w14:paraId="12A89D4B" w14:textId="6B8343A5" w:rsidR="001D73B5" w:rsidRPr="00CC5F57" w:rsidRDefault="001D73B5" w:rsidP="002D4CFB">
      <w:pPr>
        <w:pStyle w:val="NormalWeb"/>
        <w:numPr>
          <w:ilvl w:val="0"/>
          <w:numId w:val="8"/>
        </w:numPr>
        <w:ind w:left="709" w:hanging="709"/>
        <w:jc w:val="both"/>
        <w:rPr>
          <w:rFonts w:ascii="Arial" w:hAnsi="Arial" w:cs="Arial"/>
          <w:sz w:val="22"/>
          <w:szCs w:val="22"/>
        </w:rPr>
      </w:pPr>
      <w:r w:rsidRPr="00CC5F57">
        <w:rPr>
          <w:rFonts w:ascii="Arial" w:hAnsi="Arial" w:cs="Arial"/>
          <w:sz w:val="22"/>
          <w:szCs w:val="22"/>
        </w:rPr>
        <w:t xml:space="preserve">Post </w:t>
      </w:r>
      <w:r w:rsidR="00E74828">
        <w:rPr>
          <w:rFonts w:ascii="Arial" w:hAnsi="Arial" w:cs="Arial"/>
          <w:sz w:val="22"/>
          <w:szCs w:val="22"/>
        </w:rPr>
        <w:tab/>
      </w:r>
      <w:r w:rsidRPr="00CC5F57">
        <w:rPr>
          <w:rFonts w:ascii="Arial" w:hAnsi="Arial" w:cs="Arial"/>
          <w:sz w:val="22"/>
          <w:szCs w:val="22"/>
        </w:rPr>
        <w:t>- Teladoc Health, Floor 5, Aspect House, 84-87 Queen’s Road, Brighton, East Sussex</w:t>
      </w:r>
      <w:r w:rsidR="0062477C">
        <w:rPr>
          <w:rFonts w:ascii="Arial" w:hAnsi="Arial" w:cs="Arial"/>
          <w:sz w:val="22"/>
          <w:szCs w:val="22"/>
        </w:rPr>
        <w:t>,</w:t>
      </w:r>
      <w:r w:rsidRPr="00CC5F57">
        <w:rPr>
          <w:rFonts w:ascii="Arial" w:hAnsi="Arial" w:cs="Arial"/>
          <w:sz w:val="22"/>
          <w:szCs w:val="22"/>
        </w:rPr>
        <w:t xml:space="preserve"> BN1 3XE</w:t>
      </w:r>
      <w:r w:rsidR="0062477C">
        <w:rPr>
          <w:rFonts w:ascii="Arial" w:hAnsi="Arial" w:cs="Arial"/>
          <w:sz w:val="22"/>
          <w:szCs w:val="22"/>
        </w:rPr>
        <w:t>.</w:t>
      </w:r>
    </w:p>
    <w:p w14:paraId="69A70DBA" w14:textId="77777777" w:rsidR="001D73B5" w:rsidRPr="00CC5F57" w:rsidRDefault="001D73B5" w:rsidP="002D4CFB">
      <w:pPr>
        <w:pStyle w:val="NormalWeb"/>
        <w:jc w:val="both"/>
        <w:rPr>
          <w:rFonts w:ascii="Arial" w:hAnsi="Arial" w:cs="Arial"/>
          <w:sz w:val="22"/>
          <w:szCs w:val="22"/>
        </w:rPr>
      </w:pPr>
      <w:r w:rsidRPr="00CC5F57">
        <w:rPr>
          <w:rFonts w:ascii="Arial" w:hAnsi="Arial" w:cs="Arial"/>
          <w:b/>
          <w:bCs/>
          <w:sz w:val="22"/>
          <w:szCs w:val="22"/>
        </w:rPr>
        <w:t xml:space="preserve">Changes to the Privacy Notice </w:t>
      </w:r>
    </w:p>
    <w:p w14:paraId="48C67D59" w14:textId="77777777" w:rsidR="001D73B5" w:rsidRPr="00CC5F57" w:rsidRDefault="001D73B5" w:rsidP="002D4CFB">
      <w:pPr>
        <w:pStyle w:val="NormalWeb"/>
        <w:jc w:val="both"/>
        <w:rPr>
          <w:rFonts w:ascii="Arial" w:hAnsi="Arial" w:cs="Arial"/>
          <w:sz w:val="22"/>
          <w:szCs w:val="22"/>
        </w:rPr>
      </w:pPr>
      <w:r w:rsidRPr="00CC5F57">
        <w:rPr>
          <w:rFonts w:ascii="Arial" w:hAnsi="Arial" w:cs="Arial"/>
          <w:sz w:val="22"/>
          <w:szCs w:val="22"/>
        </w:rPr>
        <w:t>Please note that this Privacy Notice may be changed by us from time to time to reflect, amongst other things, changing legislation and regulation.</w:t>
      </w:r>
    </w:p>
    <w:sectPr w:rsidR="001D73B5" w:rsidRPr="00CC5F57" w:rsidSect="00873412">
      <w:headerReference w:type="default" r:id="rId10"/>
      <w:footerReference w:type="default" r:id="rId11"/>
      <w:pgSz w:w="11906" w:h="16838"/>
      <w:pgMar w:top="1440" w:right="1440" w:bottom="1135"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177D" w14:textId="77777777" w:rsidR="001D73B5" w:rsidRDefault="001D73B5">
      <w:r>
        <w:separator/>
      </w:r>
    </w:p>
  </w:endnote>
  <w:endnote w:type="continuationSeparator" w:id="0">
    <w:p w14:paraId="78BFA539" w14:textId="77777777" w:rsidR="001D73B5" w:rsidRDefault="001D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662F" w14:textId="45DFFF60" w:rsidR="00873412" w:rsidRPr="007B74BF" w:rsidRDefault="00873412" w:rsidP="00873412">
    <w:pPr>
      <w:pStyle w:val="Footer"/>
      <w:ind w:right="-284" w:hanging="567"/>
      <w:jc w:val="center"/>
      <w:rPr>
        <w:b/>
        <w:sz w:val="16"/>
        <w:szCs w:val="16"/>
      </w:rPr>
    </w:pPr>
    <w:r w:rsidRPr="007B74BF">
      <w:rPr>
        <w:b/>
        <w:sz w:val="16"/>
        <w:szCs w:val="16"/>
      </w:rPr>
      <w:t>Teladoc Health UK Ltd</w:t>
    </w:r>
  </w:p>
  <w:p w14:paraId="77F64198" w14:textId="1DFDB905" w:rsidR="001D73B5" w:rsidRPr="00873412" w:rsidRDefault="00873412" w:rsidP="00873412">
    <w:pPr>
      <w:pStyle w:val="Footer"/>
      <w:ind w:left="-284" w:right="-284" w:hanging="567"/>
      <w:jc w:val="center"/>
      <w:rPr>
        <w:sz w:val="16"/>
        <w:szCs w:val="16"/>
      </w:rPr>
    </w:pPr>
    <w:r w:rsidRPr="007B74BF">
      <w:rPr>
        <w:sz w:val="16"/>
        <w:szCs w:val="16"/>
      </w:rPr>
      <w:t xml:space="preserve">Registered in England and Wales: No. 0573 9281. </w:t>
    </w:r>
    <w:r w:rsidRPr="00EA6DFF">
      <w:rPr>
        <w:sz w:val="16"/>
        <w:szCs w:val="16"/>
      </w:rPr>
      <w:t xml:space="preserve">Floor 5, </w:t>
    </w:r>
    <w:r w:rsidRPr="00EA6DFF">
      <w:rPr>
        <w:rFonts w:eastAsia="Times New Roman"/>
        <w:color w:val="262626"/>
        <w:sz w:val="16"/>
        <w:szCs w:val="16"/>
      </w:rPr>
      <w:t>Aspect House, 84-87 Queens Rd, Brighton and Hove, Brighton BN1 3XE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4A5A" w14:textId="77777777" w:rsidR="001D73B5" w:rsidRDefault="001D73B5">
      <w:r>
        <w:separator/>
      </w:r>
    </w:p>
  </w:footnote>
  <w:footnote w:type="continuationSeparator" w:id="0">
    <w:p w14:paraId="03BAE04D" w14:textId="77777777" w:rsidR="001D73B5" w:rsidRDefault="001D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154C" w14:textId="6DFBDFA4" w:rsidR="001D73B5" w:rsidRDefault="002F1974" w:rsidP="0035611E">
    <w:pPr>
      <w:pStyle w:val="Header"/>
      <w:jc w:val="right"/>
    </w:pPr>
    <w:r>
      <w:rPr>
        <w:noProof/>
      </w:rPr>
      <w:drawing>
        <wp:anchor distT="0" distB="0" distL="114300" distR="114300" simplePos="0" relativeHeight="251658240" behindDoc="1" locked="0" layoutInCell="1" allowOverlap="1" wp14:anchorId="13B24376" wp14:editId="4D18EE42">
          <wp:simplePos x="0" y="0"/>
          <wp:positionH relativeFrom="column">
            <wp:posOffset>4929505</wp:posOffset>
          </wp:positionH>
          <wp:positionV relativeFrom="paragraph">
            <wp:posOffset>-2540</wp:posOffset>
          </wp:positionV>
          <wp:extent cx="1168400" cy="787400"/>
          <wp:effectExtent l="0" t="0" r="0" b="0"/>
          <wp:wrapTight wrapText="bothSides">
            <wp:wrapPolygon edited="0">
              <wp:start x="1409" y="6271"/>
              <wp:lineTo x="0" y="10974"/>
              <wp:lineTo x="352" y="14110"/>
              <wp:lineTo x="15143" y="15155"/>
              <wp:lineTo x="18313" y="15155"/>
              <wp:lineTo x="20778" y="14110"/>
              <wp:lineTo x="20778" y="8361"/>
              <wp:lineTo x="16552" y="6271"/>
              <wp:lineTo x="1409" y="6271"/>
            </wp:wrapPolygon>
          </wp:wrapTight>
          <wp:docPr id="981712900" name="Picture 981712900" descr="A logo with blue and purple color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A logo with blue and purple colors&#10;&#10;Description automatically generated">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0" cy="787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42E"/>
    <w:multiLevelType w:val="multilevel"/>
    <w:tmpl w:val="B9FA4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9EB62"/>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574077B4"/>
    <w:multiLevelType w:val="multilevel"/>
    <w:tmpl w:val="14CC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A158D6"/>
    <w:multiLevelType w:val="multilevel"/>
    <w:tmpl w:val="B1EEA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C6A8B"/>
    <w:multiLevelType w:val="multilevel"/>
    <w:tmpl w:val="3ED0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8078967">
    <w:abstractNumId w:val="2"/>
  </w:num>
  <w:num w:numId="2" w16cid:durableId="1903515602">
    <w:abstractNumId w:val="3"/>
  </w:num>
  <w:num w:numId="3" w16cid:durableId="1618873807">
    <w:abstractNumId w:val="3"/>
  </w:num>
  <w:num w:numId="4" w16cid:durableId="1031614166">
    <w:abstractNumId w:val="4"/>
  </w:num>
  <w:num w:numId="5" w16cid:durableId="1885553433">
    <w:abstractNumId w:val="0"/>
  </w:num>
  <w:num w:numId="6" w16cid:durableId="1637637885">
    <w:abstractNumId w:val="0"/>
  </w:num>
  <w:num w:numId="7" w16cid:durableId="1087725897">
    <w:abstractNumId w:val="1"/>
  </w:num>
  <w:num w:numId="8" w16cid:durableId="1745563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B5"/>
    <w:rsid w:val="000F1B55"/>
    <w:rsid w:val="0019093B"/>
    <w:rsid w:val="001D73B5"/>
    <w:rsid w:val="002D4CFB"/>
    <w:rsid w:val="002F1974"/>
    <w:rsid w:val="00300ED4"/>
    <w:rsid w:val="0035611E"/>
    <w:rsid w:val="005A72F7"/>
    <w:rsid w:val="0062477C"/>
    <w:rsid w:val="00873412"/>
    <w:rsid w:val="00961BB7"/>
    <w:rsid w:val="00CC5F57"/>
    <w:rsid w:val="00CE4515"/>
    <w:rsid w:val="00E7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08915"/>
  <w15:chartTrackingRefBased/>
  <w15:docId w15:val="{F76BEB65-4D39-4B0E-8563-224B5636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ext-align-left">
    <w:name w:val="text-align-left"/>
    <w:basedOn w:val="Normal"/>
    <w:uiPriority w:val="99"/>
    <w:semiHidden/>
    <w:pPr>
      <w:spacing w:before="100" w:beforeAutospacing="1" w:after="100" w:afterAutospacing="1"/>
    </w:pPr>
  </w:style>
  <w:style w:type="paragraph" w:customStyle="1" w:styleId="text-align-center">
    <w:name w:val="text-align-center"/>
    <w:basedOn w:val="Normal"/>
    <w:uiPriority w:val="99"/>
    <w:semiHidden/>
    <w:pPr>
      <w:spacing w:before="100" w:beforeAutospacing="1" w:after="100" w:afterAutospacing="1"/>
      <w:jc w:val="center"/>
    </w:pPr>
  </w:style>
  <w:style w:type="paragraph" w:customStyle="1" w:styleId="text-align-right">
    <w:name w:val="text-align-right"/>
    <w:basedOn w:val="Normal"/>
    <w:uiPriority w:val="99"/>
    <w:semiHidden/>
    <w:pPr>
      <w:spacing w:before="100" w:beforeAutospacing="1" w:after="100" w:afterAutospacing="1"/>
      <w:jc w:val="right"/>
    </w:pPr>
  </w:style>
  <w:style w:type="paragraph" w:customStyle="1" w:styleId="quote-box">
    <w:name w:val="quot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BodyText">
    <w:name w:val="Body Text"/>
    <w:basedOn w:val="Normal"/>
    <w:link w:val="BodyTextChar"/>
    <w:uiPriority w:val="99"/>
    <w:semiHidden/>
    <w:unhideWhenUsed/>
    <w:rsid w:val="00961BB7"/>
    <w:pPr>
      <w:spacing w:after="120"/>
      <w:jc w:val="both"/>
    </w:pPr>
    <w:rPr>
      <w:rFonts w:ascii="Calibri" w:eastAsia="Calibri" w:hAnsi="Calibri" w:cs="Calibri"/>
      <w:sz w:val="22"/>
      <w:szCs w:val="20"/>
      <w:lang w:eastAsia="en-US"/>
    </w:rPr>
  </w:style>
  <w:style w:type="character" w:customStyle="1" w:styleId="BodyTextChar">
    <w:name w:val="Body Text Char"/>
    <w:basedOn w:val="DefaultParagraphFont"/>
    <w:link w:val="BodyText"/>
    <w:uiPriority w:val="99"/>
    <w:semiHidden/>
    <w:rsid w:val="00961BB7"/>
    <w:rPr>
      <w:rFonts w:ascii="Calibri" w:eastAsia="Calibri" w:hAnsi="Calibri" w:cs="Calibri"/>
      <w:sz w:val="22"/>
      <w:lang w:eastAsia="en-US"/>
    </w:rPr>
  </w:style>
  <w:style w:type="character" w:styleId="UnresolvedMention">
    <w:name w:val="Unresolved Mention"/>
    <w:basedOn w:val="DefaultParagraphFont"/>
    <w:uiPriority w:val="99"/>
    <w:semiHidden/>
    <w:unhideWhenUsed/>
    <w:rsid w:val="0030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ladocheal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9B7756A5E8941B348BC7904B8B57B" ma:contentTypeVersion="15" ma:contentTypeDescription="Create a new document." ma:contentTypeScope="" ma:versionID="fc2bbda992bc2944cb87ec5c227e05b7">
  <xsd:schema xmlns:xsd="http://www.w3.org/2001/XMLSchema" xmlns:xs="http://www.w3.org/2001/XMLSchema" xmlns:p="http://schemas.microsoft.com/office/2006/metadata/properties" xmlns:ns2="e946890c-838f-4724-9831-2d51daba3c6c" xmlns:ns3="d1295416-379a-439a-b8cc-2257d0a8b794" targetNamespace="http://schemas.microsoft.com/office/2006/metadata/properties" ma:root="true" ma:fieldsID="1df76ec2c14fc40d6dcbe2b8b809361b" ns2:_="" ns3:_="">
    <xsd:import namespace="e946890c-838f-4724-9831-2d51daba3c6c"/>
    <xsd:import namespace="d1295416-379a-439a-b8cc-2257d0a8b7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6890c-838f-4724-9831-2d51daba3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39f1d3a-eb02-4e49-9e1b-bf22025c7ed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295416-379a-439a-b8cc-2257d0a8b79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c890f9-93d8-4ee0-9ca3-61006177183b}" ma:internalName="TaxCatchAll" ma:showField="CatchAllData" ma:web="d1295416-379a-439a-b8cc-2257d0a8b7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46890c-838f-4724-9831-2d51daba3c6c">
      <Terms xmlns="http://schemas.microsoft.com/office/infopath/2007/PartnerControls"/>
    </lcf76f155ced4ddcb4097134ff3c332f>
    <TaxCatchAll xmlns="d1295416-379a-439a-b8cc-2257d0a8b7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3EE43-CF97-457C-8A1E-082CB97EF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6890c-838f-4724-9831-2d51daba3c6c"/>
    <ds:schemaRef ds:uri="d1295416-379a-439a-b8cc-2257d0a8b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15FEE-05AB-4EFF-A40E-D7C7E68A6734}">
  <ds:schemaRefs>
    <ds:schemaRef ds:uri="http://schemas.microsoft.com/office/2006/metadata/properties"/>
    <ds:schemaRef ds:uri="http://schemas.microsoft.com/office/infopath/2007/PartnerControls"/>
    <ds:schemaRef ds:uri="e946890c-838f-4724-9831-2d51daba3c6c"/>
    <ds:schemaRef ds:uri="d1295416-379a-439a-b8cc-2257d0a8b794"/>
  </ds:schemaRefs>
</ds:datastoreItem>
</file>

<file path=customXml/itemProps3.xml><?xml version="1.0" encoding="utf-8"?>
<ds:datastoreItem xmlns:ds="http://schemas.openxmlformats.org/officeDocument/2006/customXml" ds:itemID="{3D0CDDEE-5061-42F3-8C17-A1E7EF18E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8734</Characters>
  <Application>Microsoft Office Word</Application>
  <DocSecurity>0</DocSecurity>
  <Lines>72</Lines>
  <Paragraphs>20</Paragraphs>
  <ScaleCrop>false</ScaleCrop>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Nowak</dc:creator>
  <cp:keywords/>
  <dc:description/>
  <cp:lastModifiedBy>Peter Nowak</cp:lastModifiedBy>
  <cp:revision>15</cp:revision>
  <dcterms:created xsi:type="dcterms:W3CDTF">2024-01-17T17:22:00Z</dcterms:created>
  <dcterms:modified xsi:type="dcterms:W3CDTF">2024-01-24T16:03:00Z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0x010100ABD9B7756A5E8941B348BC7904B8B57B</vt:lpwstr>
  </property>
  <property fmtid="{D5CDD505-2E9C-101B-9397-08002B2CF9AE}" pid="3" name="MediaServiceImageTags">
    <vt:lpwstr/>
  </property>
</Properties>
</file>